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83D37" w14:textId="77777777" w:rsidR="008679BE" w:rsidRPr="004F3C2F" w:rsidRDefault="00F51296" w:rsidP="004F3C2F">
      <w:pPr>
        <w:spacing w:before="360"/>
        <w:jc w:val="center"/>
        <w:rPr>
          <w:rFonts w:ascii="Hoefler Text" w:hAnsi="Hoefler Text"/>
          <w:b/>
          <w:sz w:val="56"/>
          <w:szCs w:val="56"/>
        </w:rPr>
      </w:pPr>
      <w:r w:rsidRPr="004F3C2F">
        <w:rPr>
          <w:rFonts w:ascii="Hoefler Text" w:hAnsi="Hoefler Text"/>
          <w:b/>
          <w:noProof/>
          <w:sz w:val="56"/>
          <w:szCs w:val="56"/>
          <w:lang w:bidi="ar-SA"/>
        </w:rPr>
        <w:t>Communication Strategies</w:t>
      </w:r>
    </w:p>
    <w:p w14:paraId="4A315C2B" w14:textId="77777777" w:rsidR="003C7F8B" w:rsidRPr="004F3C2F" w:rsidRDefault="003C7F8B" w:rsidP="004F3C2F">
      <w:pPr>
        <w:ind w:left="720" w:right="720"/>
        <w:rPr>
          <w:rFonts w:ascii="Perpetua" w:hAnsi="Perpetua"/>
          <w:sz w:val="24"/>
        </w:rPr>
      </w:pPr>
      <w:r w:rsidRPr="004F3C2F">
        <w:rPr>
          <w:rFonts w:ascii="Perpetua" w:hAnsi="Perpetua"/>
          <w:sz w:val="24"/>
        </w:rPr>
        <w:t xml:space="preserve">For the better part of every day, we are communicating to and with others. Whether it's the speech you deliver in the boardroom, the level of attention you give your spouse when they are talking to you, or the look you give the cat, it all means something. </w:t>
      </w:r>
    </w:p>
    <w:p w14:paraId="62A9BAC1" w14:textId="77777777" w:rsidR="00B52FF3" w:rsidRPr="004F3C2F" w:rsidRDefault="003C7F8B" w:rsidP="004F3C2F">
      <w:pPr>
        <w:ind w:left="720" w:right="720"/>
        <w:rPr>
          <w:rFonts w:ascii="Perpetua" w:hAnsi="Perpetua"/>
          <w:sz w:val="21"/>
          <w:szCs w:val="20"/>
        </w:rPr>
      </w:pPr>
      <w:r w:rsidRPr="004F3C2F">
        <w:rPr>
          <w:rFonts w:ascii="Perpetua" w:hAnsi="Perpetua"/>
          <w:sz w:val="24"/>
        </w:rPr>
        <w:t xml:space="preserve">The </w:t>
      </w:r>
      <w:r w:rsidRPr="004F3C2F">
        <w:rPr>
          <w:rFonts w:ascii="Perpetua" w:hAnsi="Perpetua"/>
          <w:sz w:val="24"/>
          <w:u w:val="single"/>
        </w:rPr>
        <w:t>Communication Strategies</w:t>
      </w:r>
      <w:r w:rsidRPr="004F3C2F">
        <w:rPr>
          <w:rFonts w:ascii="Perpetua" w:hAnsi="Perpetua"/>
          <w:sz w:val="24"/>
        </w:rPr>
        <w:t xml:space="preserve"> workshop will help participants understand the different methods of communication and how to make the most of each of them. These strategies will provide a great benefit for any organization and its employees. They will trickle down throughout the organization and positively impact everyone involved.</w:t>
      </w:r>
      <w:r w:rsidR="007A7078" w:rsidRPr="004F3C2F">
        <w:rPr>
          <w:rFonts w:ascii="Perpetua" w:hAnsi="Perpetua"/>
          <w:sz w:val="21"/>
          <w:szCs w:val="20"/>
        </w:rPr>
        <w:br/>
      </w:r>
    </w:p>
    <w:p w14:paraId="246E75DA" w14:textId="77777777" w:rsidR="005002C3" w:rsidRPr="004F3C2F" w:rsidRDefault="008679BE" w:rsidP="004F3C2F">
      <w:pPr>
        <w:spacing w:before="360"/>
        <w:ind w:left="720" w:right="720"/>
        <w:rPr>
          <w:rFonts w:ascii="Hoefler Text" w:hAnsi="Hoefler Text"/>
          <w:b/>
          <w:sz w:val="36"/>
          <w:szCs w:val="36"/>
        </w:rPr>
      </w:pPr>
      <w:r w:rsidRPr="004F3C2F">
        <w:rPr>
          <w:rFonts w:ascii="Hoefler Text" w:hAnsi="Hoefler Text"/>
          <w:b/>
          <w:sz w:val="36"/>
          <w:szCs w:val="36"/>
        </w:rPr>
        <w:t>Workshop Objectives:</w:t>
      </w:r>
      <w:bookmarkStart w:id="0" w:name="_GoBack"/>
      <w:bookmarkEnd w:id="0"/>
    </w:p>
    <w:p w14:paraId="3CABE9B6" w14:textId="77777777" w:rsidR="00694AEA" w:rsidRPr="004F3C2F" w:rsidRDefault="00694AEA" w:rsidP="004F3C2F">
      <w:pPr>
        <w:pStyle w:val="BulletedPoints"/>
        <w:numPr>
          <w:ilvl w:val="0"/>
          <w:numId w:val="2"/>
        </w:numPr>
        <w:ind w:left="1260" w:right="720"/>
        <w:rPr>
          <w:rFonts w:ascii="Perpetua" w:hAnsi="Perpetua"/>
          <w:sz w:val="24"/>
        </w:rPr>
      </w:pPr>
      <w:r w:rsidRPr="004F3C2F">
        <w:rPr>
          <w:rFonts w:ascii="Perpetua" w:hAnsi="Perpetua"/>
          <w:sz w:val="24"/>
        </w:rPr>
        <w:t>Understand what communication is</w:t>
      </w:r>
    </w:p>
    <w:p w14:paraId="2A31C9D4" w14:textId="77777777" w:rsidR="00694AEA" w:rsidRPr="004F3C2F" w:rsidRDefault="00694AEA" w:rsidP="004F3C2F">
      <w:pPr>
        <w:pStyle w:val="BulletedPoints"/>
        <w:numPr>
          <w:ilvl w:val="0"/>
          <w:numId w:val="2"/>
        </w:numPr>
        <w:ind w:left="1260" w:right="720"/>
        <w:rPr>
          <w:rFonts w:ascii="Perpetua" w:hAnsi="Perpetua"/>
          <w:sz w:val="24"/>
        </w:rPr>
      </w:pPr>
      <w:r w:rsidRPr="004F3C2F">
        <w:rPr>
          <w:rFonts w:ascii="Perpetua" w:hAnsi="Perpetua"/>
          <w:sz w:val="24"/>
        </w:rPr>
        <w:t>Identify ways that communication can happen</w:t>
      </w:r>
    </w:p>
    <w:p w14:paraId="53189445" w14:textId="77777777" w:rsidR="00694AEA" w:rsidRPr="004F3C2F" w:rsidRDefault="00694AEA" w:rsidP="004F3C2F">
      <w:pPr>
        <w:pStyle w:val="BulletedPoints"/>
        <w:numPr>
          <w:ilvl w:val="0"/>
          <w:numId w:val="2"/>
        </w:numPr>
        <w:ind w:left="1260" w:right="720"/>
        <w:rPr>
          <w:rFonts w:ascii="Perpetua" w:hAnsi="Perpetua"/>
          <w:sz w:val="24"/>
        </w:rPr>
      </w:pPr>
      <w:r w:rsidRPr="004F3C2F">
        <w:rPr>
          <w:rFonts w:ascii="Perpetua" w:hAnsi="Perpetua"/>
          <w:sz w:val="24"/>
        </w:rPr>
        <w:t>Identify barriers to communication and how to overcome them</w:t>
      </w:r>
    </w:p>
    <w:p w14:paraId="70FCF521" w14:textId="77777777" w:rsidR="00694AEA" w:rsidRPr="004F3C2F" w:rsidRDefault="00694AEA" w:rsidP="004F3C2F">
      <w:pPr>
        <w:pStyle w:val="BulletedPoints"/>
        <w:numPr>
          <w:ilvl w:val="0"/>
          <w:numId w:val="2"/>
        </w:numPr>
        <w:ind w:left="1260" w:right="720"/>
        <w:rPr>
          <w:rFonts w:ascii="Perpetua" w:hAnsi="Perpetua"/>
          <w:sz w:val="24"/>
        </w:rPr>
      </w:pPr>
      <w:r w:rsidRPr="004F3C2F">
        <w:rPr>
          <w:rFonts w:ascii="Perpetua" w:hAnsi="Perpetua"/>
          <w:sz w:val="24"/>
        </w:rPr>
        <w:t>Develop their non-verbal and paraverbal communication skills</w:t>
      </w:r>
    </w:p>
    <w:p w14:paraId="3354D991" w14:textId="77777777" w:rsidR="00694AEA" w:rsidRPr="004F3C2F" w:rsidRDefault="00694AEA" w:rsidP="004F3C2F">
      <w:pPr>
        <w:pStyle w:val="BulletedPoints"/>
        <w:numPr>
          <w:ilvl w:val="0"/>
          <w:numId w:val="2"/>
        </w:numPr>
        <w:ind w:left="1260" w:right="720"/>
        <w:rPr>
          <w:rFonts w:ascii="Perpetua" w:hAnsi="Perpetua"/>
          <w:sz w:val="24"/>
        </w:rPr>
      </w:pPr>
      <w:r w:rsidRPr="004F3C2F">
        <w:rPr>
          <w:rFonts w:ascii="Perpetua" w:hAnsi="Perpetua"/>
          <w:sz w:val="24"/>
        </w:rPr>
        <w:t>Use the STAR method to speak on the spot</w:t>
      </w:r>
    </w:p>
    <w:p w14:paraId="592B5CC7" w14:textId="77777777" w:rsidR="00694AEA" w:rsidRPr="004F3C2F" w:rsidRDefault="00694AEA" w:rsidP="004F3C2F">
      <w:pPr>
        <w:pStyle w:val="BulletedPoints"/>
        <w:numPr>
          <w:ilvl w:val="0"/>
          <w:numId w:val="2"/>
        </w:numPr>
        <w:ind w:left="1260" w:right="720"/>
        <w:rPr>
          <w:rFonts w:ascii="Perpetua" w:hAnsi="Perpetua"/>
          <w:sz w:val="24"/>
        </w:rPr>
      </w:pPr>
      <w:r w:rsidRPr="004F3C2F">
        <w:rPr>
          <w:rFonts w:ascii="Perpetua" w:hAnsi="Perpetua"/>
          <w:sz w:val="24"/>
        </w:rPr>
        <w:t>Listen actively and effectively</w:t>
      </w:r>
    </w:p>
    <w:p w14:paraId="6F93149C" w14:textId="77777777" w:rsidR="00694AEA" w:rsidRPr="004F3C2F" w:rsidRDefault="00694AEA" w:rsidP="004F3C2F">
      <w:pPr>
        <w:pStyle w:val="BulletedPoints"/>
        <w:numPr>
          <w:ilvl w:val="0"/>
          <w:numId w:val="2"/>
        </w:numPr>
        <w:ind w:left="1260" w:right="720"/>
        <w:rPr>
          <w:rFonts w:ascii="Perpetua" w:hAnsi="Perpetua"/>
          <w:sz w:val="24"/>
        </w:rPr>
      </w:pPr>
      <w:r w:rsidRPr="004F3C2F">
        <w:rPr>
          <w:rFonts w:ascii="Perpetua" w:hAnsi="Perpetua"/>
          <w:sz w:val="24"/>
        </w:rPr>
        <w:t>Ask good questions</w:t>
      </w:r>
    </w:p>
    <w:p w14:paraId="788A8819" w14:textId="77777777" w:rsidR="00694AEA" w:rsidRPr="004F3C2F" w:rsidRDefault="003C7F8B" w:rsidP="004F3C2F">
      <w:pPr>
        <w:pStyle w:val="BulletedPoints"/>
        <w:numPr>
          <w:ilvl w:val="0"/>
          <w:numId w:val="2"/>
        </w:numPr>
        <w:ind w:left="1260" w:right="720"/>
        <w:rPr>
          <w:rFonts w:ascii="Perpetua" w:hAnsi="Perpetua"/>
          <w:sz w:val="24"/>
        </w:rPr>
      </w:pPr>
      <w:r w:rsidRPr="004F3C2F">
        <w:rPr>
          <w:rFonts w:ascii="Perpetua" w:hAnsi="Perpetua"/>
          <w:noProof/>
          <w:sz w:val="24"/>
          <w:lang w:bidi="ar-SA"/>
        </w:rPr>
        <w:drawing>
          <wp:anchor distT="0" distB="0" distL="114300" distR="114300" simplePos="0" relativeHeight="251663872" behindDoc="0" locked="0" layoutInCell="1" allowOverlap="1" wp14:anchorId="08C94BBE" wp14:editId="2D6B72FE">
            <wp:simplePos x="0" y="0"/>
            <wp:positionH relativeFrom="margin">
              <wp:align>right</wp:align>
            </wp:positionH>
            <wp:positionV relativeFrom="margin">
              <wp:align>center</wp:align>
            </wp:positionV>
            <wp:extent cx="1657350" cy="2724150"/>
            <wp:effectExtent l="0" t="0" r="0" b="0"/>
            <wp:wrapSquare wrapText="bothSides"/>
            <wp:docPr id="1" name="Picture 1" descr="http://corporatetrainingmaterials.com/images/s00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trainingmaterials.com/images/s00012.gif"/>
                    <pic:cNvPicPr>
                      <a:picLocks noChangeAspect="1" noChangeArrowheads="1"/>
                    </pic:cNvPicPr>
                  </pic:nvPicPr>
                  <pic:blipFill rotWithShape="1">
                    <a:blip r:embed="rId5">
                      <a:extLst>
                        <a:ext uri="{28A0092B-C50C-407E-A947-70E740481C1C}">
                          <a14:useLocalDpi xmlns:a14="http://schemas.microsoft.com/office/drawing/2010/main" val="0"/>
                        </a:ext>
                      </a:extLst>
                    </a:blip>
                    <a:srcRect l="16400" t="6006" r="14000" b="8108"/>
                    <a:stretch/>
                  </pic:blipFill>
                  <pic:spPr bwMode="auto">
                    <a:xfrm>
                      <a:off x="0" y="0"/>
                      <a:ext cx="1657350" cy="2724150"/>
                    </a:xfrm>
                    <a:prstGeom prst="rect">
                      <a:avLst/>
                    </a:prstGeom>
                    <a:noFill/>
                    <a:ln>
                      <a:noFill/>
                    </a:ln>
                    <a:extLst>
                      <a:ext uri="{53640926-AAD7-44D8-BBD7-CCE9431645EC}">
                        <a14:shadowObscured xmlns:a14="http://schemas.microsoft.com/office/drawing/2010/main"/>
                      </a:ext>
                    </a:extLst>
                  </pic:spPr>
                </pic:pic>
              </a:graphicData>
            </a:graphic>
          </wp:anchor>
        </w:drawing>
      </w:r>
      <w:r w:rsidR="00694AEA" w:rsidRPr="004F3C2F">
        <w:rPr>
          <w:rFonts w:ascii="Perpetua" w:hAnsi="Perpetua"/>
          <w:sz w:val="24"/>
        </w:rPr>
        <w:t>Use appreciative inquiry as a communication tool</w:t>
      </w:r>
    </w:p>
    <w:p w14:paraId="759428C8" w14:textId="77777777" w:rsidR="00694AEA" w:rsidRPr="004F3C2F" w:rsidRDefault="00694AEA" w:rsidP="004F3C2F">
      <w:pPr>
        <w:pStyle w:val="BulletedPoints"/>
        <w:numPr>
          <w:ilvl w:val="0"/>
          <w:numId w:val="2"/>
        </w:numPr>
        <w:ind w:left="1260" w:right="720"/>
        <w:rPr>
          <w:rFonts w:ascii="Perpetua" w:hAnsi="Perpetua"/>
          <w:sz w:val="24"/>
        </w:rPr>
      </w:pPr>
      <w:r w:rsidRPr="004F3C2F">
        <w:rPr>
          <w:rFonts w:ascii="Perpetua" w:hAnsi="Perpetua"/>
          <w:sz w:val="24"/>
        </w:rPr>
        <w:t>Adeptly converse and network with others</w:t>
      </w:r>
    </w:p>
    <w:p w14:paraId="4FED6AAE" w14:textId="77777777" w:rsidR="00694AEA" w:rsidRPr="004F3C2F" w:rsidRDefault="00694AEA" w:rsidP="004F3C2F">
      <w:pPr>
        <w:pStyle w:val="BulletedPoints"/>
        <w:numPr>
          <w:ilvl w:val="0"/>
          <w:numId w:val="2"/>
        </w:numPr>
        <w:ind w:left="1260" w:right="720"/>
        <w:rPr>
          <w:rFonts w:ascii="Perpetua" w:hAnsi="Perpetua"/>
          <w:sz w:val="24"/>
        </w:rPr>
      </w:pPr>
      <w:r w:rsidRPr="004F3C2F">
        <w:rPr>
          <w:rFonts w:ascii="Perpetua" w:hAnsi="Perpetua"/>
          <w:sz w:val="24"/>
        </w:rPr>
        <w:t>Identify and mitigate precipitating factors</w:t>
      </w:r>
    </w:p>
    <w:p w14:paraId="62226FF3" w14:textId="77777777" w:rsidR="00694AEA" w:rsidRPr="004F3C2F" w:rsidRDefault="00694AEA" w:rsidP="004F3C2F">
      <w:pPr>
        <w:pStyle w:val="BulletedPoints"/>
        <w:numPr>
          <w:ilvl w:val="0"/>
          <w:numId w:val="2"/>
        </w:numPr>
        <w:ind w:left="1260" w:right="720"/>
        <w:rPr>
          <w:rFonts w:ascii="Perpetua" w:hAnsi="Perpetua"/>
          <w:sz w:val="24"/>
        </w:rPr>
      </w:pPr>
      <w:r w:rsidRPr="004F3C2F">
        <w:rPr>
          <w:rFonts w:ascii="Perpetua" w:hAnsi="Perpetua"/>
          <w:sz w:val="24"/>
        </w:rPr>
        <w:t>Establish common ground with others</w:t>
      </w:r>
    </w:p>
    <w:p w14:paraId="5E2D95D7" w14:textId="77777777" w:rsidR="00694AEA" w:rsidRPr="00694AEA" w:rsidRDefault="003C7F8B" w:rsidP="004F3C2F">
      <w:pPr>
        <w:pStyle w:val="BulletedPoints"/>
        <w:numPr>
          <w:ilvl w:val="0"/>
          <w:numId w:val="2"/>
        </w:numPr>
        <w:ind w:left="1260" w:right="720"/>
      </w:pPr>
      <w:r w:rsidRPr="004F3C2F">
        <w:rPr>
          <w:rFonts w:ascii="Perpetua" w:hAnsi="Perpetua"/>
          <w:b/>
          <w:noProof/>
          <w:sz w:val="40"/>
          <w:szCs w:val="36"/>
          <w:lang w:bidi="ar-SA"/>
        </w:rPr>
        <mc:AlternateContent>
          <mc:Choice Requires="wps">
            <w:drawing>
              <wp:anchor distT="0" distB="0" distL="114300" distR="114300" simplePos="0" relativeHeight="251658752" behindDoc="0" locked="0" layoutInCell="1" allowOverlap="1" wp14:anchorId="0E27523E" wp14:editId="158AD171">
                <wp:simplePos x="0" y="0"/>
                <wp:positionH relativeFrom="margin">
                  <wp:align>center</wp:align>
                </wp:positionH>
                <wp:positionV relativeFrom="margin">
                  <wp:align>bottom</wp:align>
                </wp:positionV>
                <wp:extent cx="3241040" cy="1304925"/>
                <wp:effectExtent l="0" t="0" r="60960" b="4127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1304925"/>
                        </a:xfrm>
                        <a:prstGeom prst="rect">
                          <a:avLst/>
                        </a:prstGeom>
                        <a:solidFill>
                          <a:srgbClr val="FFFFFF"/>
                        </a:solidFill>
                        <a:ln w="9525">
                          <a:solidFill>
                            <a:srgbClr val="0070C0"/>
                          </a:solidFill>
                          <a:miter lim="800000"/>
                          <a:headEnd/>
                          <a:tailEnd/>
                        </a:ln>
                        <a:effectLst>
                          <a:outerShdw dist="35921" dir="2700000" algn="ctr" rotWithShape="0">
                            <a:srgbClr val="808080"/>
                          </a:outerShdw>
                        </a:effectLst>
                      </wps:spPr>
                      <wps:txbx>
                        <w:txbxContent>
                          <w:p w14:paraId="341BB319" w14:textId="77777777" w:rsidR="00B87543" w:rsidRPr="004F3C2F" w:rsidRDefault="00B87543">
                            <w:pPr>
                              <w:rPr>
                                <w:rFonts w:ascii="Perpetua" w:hAnsi="Perpetua"/>
                              </w:rPr>
                            </w:pPr>
                            <w:r w:rsidRPr="004F3C2F">
                              <w:rPr>
                                <w:rFonts w:ascii="Perpetua" w:hAnsi="Perpetua"/>
                              </w:rPr>
                              <w:t>For more information on this workshop or to reserve your spot, please contact:</w:t>
                            </w:r>
                          </w:p>
                          <w:p w14:paraId="25B29D27" w14:textId="77777777" w:rsidR="004F3C2F" w:rsidRPr="00784E64" w:rsidRDefault="004F3C2F" w:rsidP="004F3C2F">
                            <w:pPr>
                              <w:spacing w:before="240" w:after="120"/>
                              <w:jc w:val="center"/>
                              <w:rPr>
                                <w:rFonts w:ascii="Hoefler Text" w:hAnsi="Hoefler Text"/>
                                <w:color w:val="276E8B" w:themeColor="accent1" w:themeShade="BF"/>
                                <w:sz w:val="32"/>
                              </w:rPr>
                            </w:pPr>
                            <w:r w:rsidRPr="00784E64">
                              <w:rPr>
                                <w:rFonts w:ascii="Hoefler Text" w:hAnsi="Hoefler Text"/>
                                <w:color w:val="276E8B" w:themeColor="accent1" w:themeShade="BF"/>
                                <w:sz w:val="32"/>
                              </w:rPr>
                              <w:t>Tsisk’w Hit Knowledge</w:t>
                            </w:r>
                          </w:p>
                          <w:p w14:paraId="50439731" w14:textId="77777777" w:rsidR="004F3C2F" w:rsidRPr="0065593D" w:rsidRDefault="004F3C2F" w:rsidP="004F3C2F">
                            <w:pPr>
                              <w:spacing w:after="0"/>
                              <w:jc w:val="center"/>
                              <w:rPr>
                                <w:rFonts w:ascii="Perpetua" w:hAnsi="Perpetua"/>
                                <w:sz w:val="28"/>
                              </w:rPr>
                            </w:pPr>
                            <w:hyperlink r:id="rId6" w:history="1">
                              <w:r w:rsidRPr="0065593D">
                                <w:rPr>
                                  <w:rStyle w:val="Hyperlink"/>
                                  <w:rFonts w:ascii="Perpetua" w:hAnsi="Perpetua"/>
                                  <w:sz w:val="28"/>
                                </w:rPr>
                                <w:t>Info@OwlHouseKnowledge.com</w:t>
                              </w:r>
                            </w:hyperlink>
                          </w:p>
                          <w:p w14:paraId="4C0C0B37" w14:textId="77777777" w:rsidR="004F3C2F" w:rsidRPr="0065593D" w:rsidRDefault="004F3C2F" w:rsidP="004F3C2F">
                            <w:pPr>
                              <w:jc w:val="center"/>
                              <w:rPr>
                                <w:rFonts w:ascii="Perpetua" w:hAnsi="Perpetua"/>
                                <w:sz w:val="28"/>
                              </w:rPr>
                            </w:pPr>
                            <w:r>
                              <w:rPr>
                                <w:rFonts w:ascii="Perpetua" w:hAnsi="Perpetua"/>
                                <w:sz w:val="28"/>
                              </w:rPr>
                              <w:t>www.owlhouseknowledge.com</w:t>
                            </w:r>
                          </w:p>
                          <w:p w14:paraId="051723B6" w14:textId="77777777" w:rsidR="00B87543" w:rsidRDefault="00B87543" w:rsidP="004F3C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7523E" id="_x0000_t202" coordsize="21600,21600" o:spt="202" path="m0,0l0,21600,21600,21600,21600,0xe">
                <v:stroke joinstyle="miter"/>
                <v:path gradientshapeok="t" o:connecttype="rect"/>
              </v:shapetype>
              <v:shape id="Text Box 13" o:spid="_x0000_s1026" type="#_x0000_t202" style="position:absolute;left:0;text-align:left;margin-left:0;margin-top:0;width:255.2pt;height:102.75pt;z-index:25165875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" strokecolor="#0070c0">
                <v:shadow on="t" color="gray" opacity="1" mv:blur="0" offset="2pt,2pt"/>
                <v:textbox>
                  <w:txbxContent>
                    <w:p w14:paraId="341BB319" w14:textId="77777777" w:rsidR="00B87543" w:rsidRPr="004F3C2F" w:rsidRDefault="00B87543">
                      <w:pPr>
                        <w:rPr>
                          <w:rFonts w:ascii="Perpetua" w:hAnsi="Perpetua"/>
                        </w:rPr>
                      </w:pPr>
                      <w:r w:rsidRPr="004F3C2F">
                        <w:rPr>
                          <w:rFonts w:ascii="Perpetua" w:hAnsi="Perpetua"/>
                        </w:rPr>
                        <w:t>For more information on this workshop or to reserve your spot, please contact:</w:t>
                      </w:r>
                    </w:p>
                    <w:p w14:paraId="25B29D27" w14:textId="77777777" w:rsidR="004F3C2F" w:rsidRPr="00784E64" w:rsidRDefault="004F3C2F" w:rsidP="004F3C2F">
                      <w:pPr>
                        <w:spacing w:before="240" w:after="120"/>
                        <w:jc w:val="center"/>
                        <w:rPr>
                          <w:rFonts w:ascii="Hoefler Text" w:hAnsi="Hoefler Text"/>
                          <w:color w:val="276E8B" w:themeColor="accent1" w:themeShade="BF"/>
                          <w:sz w:val="32"/>
                        </w:rPr>
                      </w:pPr>
                      <w:r w:rsidRPr="00784E64">
                        <w:rPr>
                          <w:rFonts w:ascii="Hoefler Text" w:hAnsi="Hoefler Text"/>
                          <w:color w:val="276E8B" w:themeColor="accent1" w:themeShade="BF"/>
                          <w:sz w:val="32"/>
                        </w:rPr>
                        <w:t>Tsisk’w Hit Knowledge</w:t>
                      </w:r>
                    </w:p>
                    <w:p w14:paraId="50439731" w14:textId="77777777" w:rsidR="004F3C2F" w:rsidRPr="0065593D" w:rsidRDefault="004F3C2F" w:rsidP="004F3C2F">
                      <w:pPr>
                        <w:spacing w:after="0"/>
                        <w:jc w:val="center"/>
                        <w:rPr>
                          <w:rFonts w:ascii="Perpetua" w:hAnsi="Perpetua"/>
                          <w:sz w:val="28"/>
                        </w:rPr>
                      </w:pPr>
                      <w:hyperlink r:id="rId7" w:history="1">
                        <w:r w:rsidRPr="0065593D">
                          <w:rPr>
                            <w:rStyle w:val="Hyperlink"/>
                            <w:rFonts w:ascii="Perpetua" w:hAnsi="Perpetua"/>
                            <w:sz w:val="28"/>
                          </w:rPr>
                          <w:t>Info@OwlHouseKnowledge.com</w:t>
                        </w:r>
                      </w:hyperlink>
                    </w:p>
                    <w:p w14:paraId="4C0C0B37" w14:textId="77777777" w:rsidR="004F3C2F" w:rsidRPr="0065593D" w:rsidRDefault="004F3C2F" w:rsidP="004F3C2F">
                      <w:pPr>
                        <w:jc w:val="center"/>
                        <w:rPr>
                          <w:rFonts w:ascii="Perpetua" w:hAnsi="Perpetua"/>
                          <w:sz w:val="28"/>
                        </w:rPr>
                      </w:pPr>
                      <w:r>
                        <w:rPr>
                          <w:rFonts w:ascii="Perpetua" w:hAnsi="Perpetua"/>
                          <w:sz w:val="28"/>
                        </w:rPr>
                        <w:t>www.owlhouseknowledge.com</w:t>
                      </w:r>
                    </w:p>
                    <w:p w14:paraId="051723B6" w14:textId="77777777" w:rsidR="00B87543" w:rsidRDefault="00B87543" w:rsidP="004F3C2F"/>
                  </w:txbxContent>
                </v:textbox>
                <w10:wrap type="square" anchorx="margin" anchory="margin"/>
              </v:shape>
            </w:pict>
          </mc:Fallback>
        </mc:AlternateContent>
      </w:r>
      <w:r w:rsidR="00694AEA" w:rsidRPr="004F3C2F">
        <w:rPr>
          <w:rFonts w:ascii="Perpetua" w:hAnsi="Perpetua"/>
          <w:sz w:val="24"/>
        </w:rPr>
        <w:t>Use “I” messages</w:t>
      </w:r>
      <w:r w:rsidR="00694AEA">
        <w:br/>
      </w:r>
    </w:p>
    <w:p w14:paraId="15DA4DC6" w14:textId="77777777" w:rsidR="00B87543" w:rsidRDefault="00B87543" w:rsidP="00B87543">
      <w:pPr>
        <w:rPr>
          <w:b/>
          <w:sz w:val="36"/>
          <w:szCs w:val="36"/>
        </w:rPr>
      </w:pPr>
    </w:p>
    <w:p w14:paraId="72E65149" w14:textId="77777777" w:rsidR="00B87543" w:rsidRPr="00B87543" w:rsidRDefault="00B87543" w:rsidP="00B87543">
      <w:pPr>
        <w:rPr>
          <w:b/>
          <w:sz w:val="36"/>
          <w:szCs w:val="36"/>
        </w:rPr>
      </w:pPr>
    </w:p>
    <w:sectPr w:rsidR="00B87543" w:rsidRPr="00B87543" w:rsidSect="004F3C2F">
      <w:pgSz w:w="12240" w:h="15840"/>
      <w:pgMar w:top="720" w:right="720" w:bottom="720" w:left="720" w:header="720" w:footer="720" w:gutter="0"/>
      <w:pgBorders>
        <w:top w:val="single" w:sz="6" w:space="1" w:color="276E8B" w:themeColor="accent1" w:themeShade="BF"/>
        <w:left w:val="single" w:sz="6" w:space="4" w:color="276E8B" w:themeColor="accent1" w:themeShade="BF"/>
        <w:bottom w:val="single" w:sz="6" w:space="1" w:color="276E8B" w:themeColor="accent1" w:themeShade="BF"/>
        <w:right w:val="single" w:sz="6" w:space="4" w:color="276E8B"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oefler Text">
    <w:panose1 w:val="02030602050506020203"/>
    <w:charset w:val="00"/>
    <w:family w:val="auto"/>
    <w:pitch w:val="variable"/>
    <w:sig w:usb0="800002FF" w:usb1="5000204B" w:usb2="00000004" w:usb3="00000000" w:csb0="00000197" w:csb1="00000000"/>
  </w:font>
  <w:font w:name="Perpetua">
    <w:panose1 w:val="02020502060401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Tw Cen MT">
    <w:panose1 w:val="020B0602020104020603"/>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077053"/>
    <w:multiLevelType w:val="hybridMultilevel"/>
    <w:tmpl w:val="027819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1333C68"/>
    <w:multiLevelType w:val="hybridMultilevel"/>
    <w:tmpl w:val="3656F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A4A2E61"/>
    <w:multiLevelType w:val="hybridMultilevel"/>
    <w:tmpl w:val="66E8670A"/>
    <w:lvl w:ilvl="0" w:tplc="36641098">
      <w:start w:val="1"/>
      <w:numFmt w:val="bullet"/>
      <w:pStyle w:val="BulletedPointsChar"/>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BE"/>
    <w:rsid w:val="0007228C"/>
    <w:rsid w:val="000F6D33"/>
    <w:rsid w:val="00172A83"/>
    <w:rsid w:val="003C7F8B"/>
    <w:rsid w:val="004C7284"/>
    <w:rsid w:val="004D073A"/>
    <w:rsid w:val="004F3C2F"/>
    <w:rsid w:val="005002C3"/>
    <w:rsid w:val="00514B3F"/>
    <w:rsid w:val="00552E96"/>
    <w:rsid w:val="00594560"/>
    <w:rsid w:val="00644EA6"/>
    <w:rsid w:val="0068290A"/>
    <w:rsid w:val="00694AEA"/>
    <w:rsid w:val="006D7C65"/>
    <w:rsid w:val="00723D2B"/>
    <w:rsid w:val="007A7078"/>
    <w:rsid w:val="008679BE"/>
    <w:rsid w:val="008F4815"/>
    <w:rsid w:val="009865EB"/>
    <w:rsid w:val="00AA7472"/>
    <w:rsid w:val="00B4280F"/>
    <w:rsid w:val="00B52FF3"/>
    <w:rsid w:val="00B87543"/>
    <w:rsid w:val="00BF3393"/>
    <w:rsid w:val="00D555B8"/>
    <w:rsid w:val="00E247FD"/>
    <w:rsid w:val="00EF4AF2"/>
    <w:rsid w:val="00F51296"/>
    <w:rsid w:val="00F87EC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0070c0"/>
    </o:shapedefaults>
    <o:shapelayout v:ext="edit">
      <o:idmap v:ext="edit" data="1"/>
    </o:shapelayout>
  </w:shapeDefaults>
  <w:decimalSymbol w:val="."/>
  <w:listSeparator w:val=","/>
  <w14:docId w14:val="01EF41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79BE"/>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9BE"/>
    <w:rPr>
      <w:rFonts w:ascii="Tahoma" w:eastAsia="Times New Roman" w:hAnsi="Tahoma" w:cs="Tahoma"/>
      <w:sz w:val="16"/>
      <w:szCs w:val="16"/>
      <w:lang w:bidi="en-US"/>
    </w:rPr>
  </w:style>
  <w:style w:type="paragraph" w:customStyle="1" w:styleId="BulletedPointsChar">
    <w:name w:val="Bulleted Points Char"/>
    <w:basedOn w:val="Normal"/>
    <w:link w:val="BulletedPointsCharChar"/>
    <w:qFormat/>
    <w:rsid w:val="00644EA6"/>
    <w:pPr>
      <w:numPr>
        <w:numId w:val="2"/>
      </w:numPr>
    </w:pPr>
  </w:style>
  <w:style w:type="character" w:customStyle="1" w:styleId="BulletedPointsCharChar">
    <w:name w:val="Bulleted Points Char Char"/>
    <w:basedOn w:val="DefaultParagraphFont"/>
    <w:link w:val="BulletedPointsChar"/>
    <w:rsid w:val="00644EA6"/>
    <w:rPr>
      <w:rFonts w:eastAsia="Times New Roman"/>
      <w:sz w:val="22"/>
      <w:szCs w:val="22"/>
      <w:lang w:bidi="en-US"/>
    </w:rPr>
  </w:style>
  <w:style w:type="paragraph" w:customStyle="1" w:styleId="BulletedPoints">
    <w:name w:val="Bulleted Points"/>
    <w:basedOn w:val="Normal"/>
    <w:qFormat/>
    <w:rsid w:val="005002C3"/>
    <w:pPr>
      <w:ind w:left="720" w:hanging="360"/>
    </w:pPr>
  </w:style>
  <w:style w:type="character" w:styleId="Hyperlink">
    <w:name w:val="Hyperlink"/>
    <w:basedOn w:val="DefaultParagraphFont"/>
    <w:uiPriority w:val="99"/>
    <w:unhideWhenUsed/>
    <w:rsid w:val="004F3C2F"/>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Info@OwlHouseKnowledge.com" TargetMode="External"/><Relationship Id="rId7" Type="http://schemas.openxmlformats.org/officeDocument/2006/relationships/hyperlink" Target="mailto:Info@OwlHouseKnowledge.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952</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cp:lastModifiedBy>Nirvana Ramos</cp:lastModifiedBy>
  <cp:revision>3</cp:revision>
  <dcterms:created xsi:type="dcterms:W3CDTF">2012-07-12T15:37:00Z</dcterms:created>
  <dcterms:modified xsi:type="dcterms:W3CDTF">2017-01-22T04:22:00Z</dcterms:modified>
</cp:coreProperties>
</file>